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阜平县卫生健康局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2024年阜平县卫生健康局严格遵循信息公开原则，加大政策解读回应力度，科学解读涉及面广、社会关注度高或专业性较强的重要政策，健全政务舆情收集、研判和回应机制；加强信息公开保密审查制度建设。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财（政）务预决算类44条、行政执法类45条、“双随机、一公开”类48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2024年局党组高度重视政务信息公开管理工作，明确了分管领导和相关业务处室，并配备了相关工作人员；定期听取工作汇报并开展相关培训，随时检查工作的进展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48条。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综合监督与宣教股具体承担政务公开工作，配备相关工作人员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（一）工作中存在的主要问题和困难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一是对政府信息公开工作的重要性的认识有待进一步提高；对相关工作人员培训欠缺；二是信息公开的途径还不够多，虽然有微信公众号、今日头条等新媒体，但是使用和普及还不广，宣传力度不够。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（二）具体的解决办法及改进措施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hAnsi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严格落实制度和培训学习。进一步完善各项信息公开制度，建立健全工作机制，协调信息发布。按季度组织工作人员对政府信息公开工作进行培训学习，将政府信息公开工作纳入党组会议专题。二是进一步拓展公开形式，创新公开形式，畅通依申请公开渠道，确保深入、持续、高效地开展政府信息公开工作</w:t>
      </w:r>
      <w:r>
        <w:rPr>
          <w:rFonts w:hint="eastAsia" w:hAnsi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45F29E1"/>
    <w:rsid w:val="26B5A241"/>
    <w:rsid w:val="29477282"/>
    <w:rsid w:val="2C5E05BB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9A12802"/>
    <w:rsid w:val="5A6F3991"/>
    <w:rsid w:val="5B5D1369"/>
    <w:rsid w:val="5D4F0FEF"/>
    <w:rsid w:val="5D8A083A"/>
    <w:rsid w:val="5F013449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5D00F86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2098</Words>
  <Characters>2147</Characters>
  <Lines>25</Lines>
  <Paragraphs>7</Paragraphs>
  <TotalTime>4</TotalTime>
  <ScaleCrop>false</ScaleCrop>
  <LinksUpToDate>false</LinksUpToDate>
  <CharactersWithSpaces>2151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2025-01-15T01:42:00Z</cp:lastPrinted>
  <dcterms:modified xsi:type="dcterms:W3CDTF">2025-01-20T03:55:56Z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  <property fmtid="{D5CDD505-2E9C-101B-9397-08002B2CF9AE}" pid="4" name="KSOTemplateDocerSaveRecord">
    <vt:lpwstr>eyJoZGlkIjoiYjgxNWIxOTQyODQzNWVhM2JlNTNhMjBiZGEyMmJhMzYiLCJ1c2VySWQiOiIzNzkwMDcwNzkifQ==</vt:lpwstr>
  </property>
</Properties>
</file>